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68" w:rsidRPr="0005151E" w:rsidRDefault="00302368" w:rsidP="00302368">
      <w:pPr>
        <w:suppressAutoHyphens/>
        <w:rPr>
          <w:b/>
          <w:sz w:val="18"/>
          <w:szCs w:val="18"/>
          <w:lang w:eastAsia="zh-CN"/>
        </w:rPr>
      </w:pPr>
      <w:r w:rsidRPr="0005151E">
        <w:rPr>
          <w:rFonts w:cs="Arial"/>
          <w:b/>
          <w:lang w:eastAsia="zh-CN"/>
        </w:rPr>
        <w:t>ΥΠΟΥΡΓΕΙΟ ΕΞΩΤΕΡΙΚΩΝ</w:t>
      </w:r>
    </w:p>
    <w:p w:rsidR="00302368" w:rsidRPr="0005151E" w:rsidRDefault="00302368" w:rsidP="00302368">
      <w:pPr>
        <w:suppressAutoHyphens/>
        <w:rPr>
          <w:b/>
          <w:sz w:val="20"/>
          <w:szCs w:val="20"/>
          <w:lang w:eastAsia="zh-CN"/>
        </w:rPr>
      </w:pPr>
      <w:r w:rsidRPr="0005151E">
        <w:rPr>
          <w:b/>
          <w:sz w:val="20"/>
          <w:szCs w:val="20"/>
          <w:lang w:eastAsia="zh-CN"/>
        </w:rPr>
        <w:t>ΠΡΕΣΒΕΙΑ ΤΗΣ ΕΛΛΑΔΑΣ ΣΤΗΝ ΤΡΙΠΟΛΗ</w:t>
      </w:r>
    </w:p>
    <w:p w:rsidR="00302368" w:rsidRPr="0005151E" w:rsidRDefault="00302368" w:rsidP="00302368">
      <w:pPr>
        <w:suppressAutoHyphens/>
        <w:rPr>
          <w:b/>
          <w:sz w:val="20"/>
          <w:szCs w:val="20"/>
          <w:lang w:eastAsia="zh-CN"/>
        </w:rPr>
      </w:pPr>
      <w:r w:rsidRPr="0005151E">
        <w:rPr>
          <w:b/>
          <w:sz w:val="20"/>
          <w:szCs w:val="20"/>
          <w:lang w:eastAsia="zh-CN"/>
        </w:rPr>
        <w:t xml:space="preserve">ΓΡΑΦΕΙΟ ΟΙΚΟΝΟΜΙΚΩΝ &amp; </w:t>
      </w:r>
    </w:p>
    <w:p w:rsidR="00302368" w:rsidRDefault="00302368" w:rsidP="00302368">
      <w:pPr>
        <w:suppressAutoHyphens/>
        <w:rPr>
          <w:b/>
          <w:sz w:val="20"/>
          <w:szCs w:val="20"/>
          <w:lang w:eastAsia="zh-CN"/>
        </w:rPr>
      </w:pPr>
      <w:r w:rsidRPr="0005151E">
        <w:rPr>
          <w:b/>
          <w:sz w:val="20"/>
          <w:szCs w:val="20"/>
          <w:lang w:eastAsia="zh-CN"/>
        </w:rPr>
        <w:t>ΕΜΠΟΡΙΚΩΝ ΥΠΟΘΕΣΕΩΝ</w:t>
      </w:r>
    </w:p>
    <w:p w:rsidR="00302368" w:rsidRDefault="00302368" w:rsidP="00302368">
      <w:pPr>
        <w:suppressAutoHyphens/>
        <w:rPr>
          <w:b/>
          <w:sz w:val="20"/>
          <w:szCs w:val="20"/>
          <w:lang w:eastAsia="zh-CN"/>
        </w:rPr>
      </w:pPr>
    </w:p>
    <w:p w:rsidR="00302368" w:rsidRPr="00302368" w:rsidRDefault="00302368" w:rsidP="00302368">
      <w:pPr>
        <w:suppressAutoHyphens/>
        <w:rPr>
          <w:bCs/>
          <w:sz w:val="20"/>
          <w:szCs w:val="20"/>
          <w:lang w:val="en-US" w:eastAsia="zh-CN"/>
        </w:rPr>
      </w:pPr>
      <w:hyperlink r:id="rId4" w:history="1">
        <w:r w:rsidRPr="00302368">
          <w:rPr>
            <w:rStyle w:val="Hyperlink"/>
            <w:bCs/>
            <w:color w:val="auto"/>
            <w:sz w:val="20"/>
            <w:szCs w:val="20"/>
            <w:u w:val="none"/>
            <w:lang w:val="en-US" w:eastAsia="zh-CN"/>
          </w:rPr>
          <w:t>ecocom</w:t>
        </w:r>
        <w:r w:rsidRPr="00302368">
          <w:rPr>
            <w:rStyle w:val="Hyperlink"/>
            <w:bCs/>
            <w:color w:val="auto"/>
            <w:sz w:val="20"/>
            <w:szCs w:val="20"/>
            <w:u w:val="none"/>
            <w:lang w:eastAsia="zh-CN"/>
          </w:rPr>
          <w:t>-</w:t>
        </w:r>
        <w:r w:rsidRPr="00302368">
          <w:rPr>
            <w:rStyle w:val="Hyperlink"/>
            <w:bCs/>
            <w:color w:val="auto"/>
            <w:sz w:val="20"/>
            <w:szCs w:val="20"/>
            <w:u w:val="none"/>
            <w:lang w:val="en-US" w:eastAsia="zh-CN"/>
          </w:rPr>
          <w:t>tripoli</w:t>
        </w:r>
        <w:r w:rsidRPr="00302368">
          <w:rPr>
            <w:rStyle w:val="Hyperlink"/>
            <w:bCs/>
            <w:color w:val="auto"/>
            <w:sz w:val="20"/>
            <w:szCs w:val="20"/>
            <w:u w:val="none"/>
            <w:lang w:eastAsia="zh-CN"/>
          </w:rPr>
          <w:t>@</w:t>
        </w:r>
        <w:r w:rsidRPr="00302368">
          <w:rPr>
            <w:rStyle w:val="Hyperlink"/>
            <w:bCs/>
            <w:color w:val="auto"/>
            <w:sz w:val="20"/>
            <w:szCs w:val="20"/>
            <w:u w:val="none"/>
            <w:lang w:val="en-US" w:eastAsia="zh-CN"/>
          </w:rPr>
          <w:t>mfa</w:t>
        </w:r>
        <w:r w:rsidRPr="00302368">
          <w:rPr>
            <w:rStyle w:val="Hyperlink"/>
            <w:bCs/>
            <w:color w:val="auto"/>
            <w:sz w:val="20"/>
            <w:szCs w:val="20"/>
            <w:u w:val="none"/>
            <w:lang w:eastAsia="zh-CN"/>
          </w:rPr>
          <w:t>.</w:t>
        </w:r>
        <w:r w:rsidRPr="00302368">
          <w:rPr>
            <w:rStyle w:val="Hyperlink"/>
            <w:bCs/>
            <w:color w:val="auto"/>
            <w:sz w:val="20"/>
            <w:szCs w:val="20"/>
            <w:u w:val="none"/>
            <w:lang w:val="en-US" w:eastAsia="zh-CN"/>
          </w:rPr>
          <w:t>gr</w:t>
        </w:r>
      </w:hyperlink>
    </w:p>
    <w:p w:rsidR="00302368" w:rsidRDefault="00302368" w:rsidP="00302368">
      <w:pPr>
        <w:suppressAutoHyphens/>
        <w:rPr>
          <w:b/>
          <w:sz w:val="20"/>
          <w:szCs w:val="20"/>
          <w:lang w:val="en-US" w:eastAsia="zh-CN"/>
        </w:rPr>
      </w:pPr>
    </w:p>
    <w:p w:rsidR="00302368" w:rsidRDefault="00302368" w:rsidP="00302368">
      <w:pPr>
        <w:suppressAutoHyphens/>
        <w:rPr>
          <w:b/>
          <w:sz w:val="20"/>
          <w:szCs w:val="20"/>
          <w:lang w:val="en-US" w:eastAsia="zh-CN"/>
        </w:rPr>
      </w:pPr>
    </w:p>
    <w:p w:rsidR="00302368" w:rsidRPr="00302368" w:rsidRDefault="00302368" w:rsidP="00302368">
      <w:pPr>
        <w:suppressAutoHyphens/>
        <w:rPr>
          <w:b/>
          <w:bCs/>
          <w:sz w:val="20"/>
          <w:szCs w:val="20"/>
          <w:lang w:val="en-US" w:eastAsia="zh-CN"/>
        </w:rPr>
      </w:pPr>
      <w:r>
        <w:rPr>
          <w:b/>
          <w:sz w:val="20"/>
          <w:szCs w:val="20"/>
          <w:lang w:val="en-US" w:eastAsia="zh-CN"/>
        </w:rPr>
        <w:tab/>
      </w:r>
      <w:r>
        <w:rPr>
          <w:b/>
          <w:sz w:val="20"/>
          <w:szCs w:val="20"/>
          <w:lang w:val="en-US" w:eastAsia="zh-CN"/>
        </w:rPr>
        <w:tab/>
      </w:r>
      <w:r>
        <w:rPr>
          <w:b/>
          <w:sz w:val="20"/>
          <w:szCs w:val="20"/>
          <w:lang w:val="en-US" w:eastAsia="zh-CN"/>
        </w:rPr>
        <w:tab/>
      </w:r>
      <w:bookmarkStart w:id="0" w:name="_GoBack"/>
      <w:r>
        <w:rPr>
          <w:b/>
          <w:sz w:val="20"/>
          <w:szCs w:val="20"/>
          <w:lang w:val="en-US" w:eastAsia="zh-CN"/>
        </w:rPr>
        <w:tab/>
      </w:r>
      <w:r w:rsidRPr="00302368">
        <w:rPr>
          <w:b/>
          <w:bCs/>
        </w:rPr>
        <w:t xml:space="preserve">Έκθεση </w:t>
      </w:r>
      <w:r w:rsidRPr="00302368">
        <w:rPr>
          <w:b/>
          <w:bCs/>
          <w:i/>
          <w:iCs/>
          <w:lang w:val="en-US"/>
        </w:rPr>
        <w:t>Libya</w:t>
      </w:r>
      <w:r w:rsidRPr="00302368">
        <w:rPr>
          <w:b/>
          <w:bCs/>
          <w:i/>
          <w:iCs/>
        </w:rPr>
        <w:t xml:space="preserve"> </w:t>
      </w:r>
      <w:r w:rsidRPr="00302368">
        <w:rPr>
          <w:b/>
          <w:bCs/>
          <w:i/>
          <w:iCs/>
          <w:lang w:val="en-US"/>
        </w:rPr>
        <w:t>Build</w:t>
      </w:r>
      <w:r w:rsidRPr="00302368">
        <w:rPr>
          <w:b/>
          <w:bCs/>
          <w:i/>
          <w:iCs/>
        </w:rPr>
        <w:t xml:space="preserve"> </w:t>
      </w:r>
      <w:r w:rsidRPr="00302368">
        <w:rPr>
          <w:b/>
          <w:bCs/>
          <w:i/>
          <w:iCs/>
          <w:lang w:val="en-US"/>
        </w:rPr>
        <w:t>Benghazi</w:t>
      </w:r>
      <w:r w:rsidRPr="00302368">
        <w:rPr>
          <w:b/>
          <w:bCs/>
          <w:i/>
          <w:iCs/>
        </w:rPr>
        <w:t xml:space="preserve"> 2026</w:t>
      </w:r>
      <w:bookmarkEnd w:id="0"/>
    </w:p>
    <w:p w:rsidR="00302368" w:rsidRPr="00302368" w:rsidRDefault="00302368" w:rsidP="00302368">
      <w:pPr>
        <w:suppressAutoHyphens/>
        <w:rPr>
          <w:b/>
          <w:sz w:val="20"/>
          <w:szCs w:val="20"/>
          <w:lang w:eastAsia="zh-CN"/>
        </w:rPr>
      </w:pPr>
    </w:p>
    <w:p w:rsidR="00302368" w:rsidRPr="00245E39" w:rsidRDefault="00302368" w:rsidP="00302368">
      <w:pPr>
        <w:ind w:firstLine="720"/>
        <w:jc w:val="both"/>
      </w:pPr>
      <w:r>
        <w:t>Η</w:t>
      </w:r>
      <w:r w:rsidRPr="00912DF7">
        <w:t xml:space="preserve"> </w:t>
      </w:r>
      <w:r w:rsidRPr="006A2D7B">
        <w:t>Έκθεση</w:t>
      </w:r>
      <w:r w:rsidRPr="00912DF7">
        <w:t xml:space="preserve"> </w:t>
      </w:r>
      <w:r w:rsidRPr="00245E39">
        <w:rPr>
          <w:i/>
          <w:iCs/>
          <w:lang w:val="en-US"/>
        </w:rPr>
        <w:t>Libya</w:t>
      </w:r>
      <w:r w:rsidRPr="00245E39">
        <w:rPr>
          <w:i/>
          <w:iCs/>
        </w:rPr>
        <w:t xml:space="preserve"> </w:t>
      </w:r>
      <w:r w:rsidRPr="00245E39">
        <w:rPr>
          <w:i/>
          <w:iCs/>
          <w:lang w:val="en-US"/>
        </w:rPr>
        <w:t>Build</w:t>
      </w:r>
      <w:r w:rsidRPr="00245E39">
        <w:rPr>
          <w:i/>
          <w:iCs/>
        </w:rPr>
        <w:t xml:space="preserve"> </w:t>
      </w:r>
      <w:r w:rsidRPr="00245E39">
        <w:rPr>
          <w:i/>
          <w:iCs/>
          <w:lang w:val="en-US"/>
        </w:rPr>
        <w:t>Benghazi</w:t>
      </w:r>
      <w:r w:rsidRPr="00245E39">
        <w:rPr>
          <w:i/>
          <w:iCs/>
        </w:rPr>
        <w:t xml:space="preserve"> 2026</w:t>
      </w:r>
      <w:r w:rsidRPr="00912DF7">
        <w:t xml:space="preserve"> </w:t>
      </w:r>
      <w:r>
        <w:t xml:space="preserve">πρόκειται να πραγματοποιηθεί για τρίτη φορά από τις 20 έως τις 23 Απριλίου 2026 στο νέο Εκθεσιακό και Συνεδριακό Κέντρο της Βεγγάζης. Η </w:t>
      </w:r>
      <w:r w:rsidRPr="00245E39">
        <w:rPr>
          <w:i/>
          <w:iCs/>
        </w:rPr>
        <w:t>Libya Build Benghazi</w:t>
      </w:r>
      <w:r>
        <w:t xml:space="preserve"> αποτελεί ένα κορυφαίο γεγονός για κατασκευαστές, προμηθευτές και παρόχους υπηρεσιών που επιδιώκουν να αποκτήσουν παρουσία στην αναπτυσσόμενη αγορά κτιρίων και κατασκευών της Βόρειας Αφρικής </w:t>
      </w:r>
      <w:r w:rsidRPr="00AC6755">
        <w:t xml:space="preserve">δείχνοντας συγχρόνως ότι η </w:t>
      </w:r>
      <w:r w:rsidRPr="00427781">
        <w:t xml:space="preserve">Λιβύη </w:t>
      </w:r>
      <w:r w:rsidRPr="00AC6755">
        <w:t>επανέρχεται δυναμ</w:t>
      </w:r>
      <w:r>
        <w:t xml:space="preserve">ικά στον χώρο των μεγάλων έργων </w:t>
      </w:r>
      <w:r w:rsidRPr="00245E39">
        <w:t>και των σημαντικών εκθ</w:t>
      </w:r>
      <w:r>
        <w:t xml:space="preserve">εσιακών γεγονότων της περιοχής. </w:t>
      </w:r>
    </w:p>
    <w:p w:rsidR="00302368" w:rsidRDefault="00302368" w:rsidP="00302368">
      <w:pPr>
        <w:ind w:firstLine="720"/>
        <w:jc w:val="both"/>
      </w:pPr>
    </w:p>
    <w:p w:rsidR="00302368" w:rsidRDefault="00302368" w:rsidP="00302368">
      <w:pPr>
        <w:ind w:firstLine="720"/>
        <w:jc w:val="both"/>
      </w:pPr>
      <w:r w:rsidRPr="006F3D46">
        <w:t xml:space="preserve">Η </w:t>
      </w:r>
      <w:r>
        <w:t xml:space="preserve">ανωτέρω </w:t>
      </w:r>
      <w:r w:rsidRPr="00427781">
        <w:t xml:space="preserve">Έκθεση </w:t>
      </w:r>
      <w:r w:rsidRPr="006F3D46">
        <w:t>έχει μεγάλη σημασία για τον κλάδο των κατασκευών στη</w:t>
      </w:r>
      <w:r>
        <w:t>ν</w:t>
      </w:r>
      <w:r w:rsidRPr="006F3D46">
        <w:t xml:space="preserve"> Λιβύη και ευρύτερα στη Βόρεια Αφρική. Πρόκειται για </w:t>
      </w:r>
      <w:r>
        <w:t>κορυφαίο γεγονός</w:t>
      </w:r>
      <w:r w:rsidRPr="006F3D46">
        <w:t xml:space="preserve"> της χώρας που συγκεντρώνει επαγγελματίες, εταιρείες και φορείς από τον χώρο </w:t>
      </w:r>
      <w:r>
        <w:t>των κατασκευών.</w:t>
      </w:r>
      <w:r>
        <w:rPr>
          <w:lang w:val="en-150"/>
        </w:rPr>
        <w:t xml:space="preserve"> </w:t>
      </w:r>
      <w:r>
        <w:t xml:space="preserve">Αποτελεί έναν κόμβο συνάντησης επιχειρήσεων από την </w:t>
      </w:r>
      <w:r w:rsidRPr="006A2D7B">
        <w:rPr>
          <w:lang w:eastAsia="en-US"/>
        </w:rPr>
        <w:t>Λιβύη, τη</w:t>
      </w:r>
      <w:r>
        <w:rPr>
          <w:lang w:eastAsia="en-US"/>
        </w:rPr>
        <w:t>ν</w:t>
      </w:r>
      <w:r w:rsidRPr="006A2D7B">
        <w:rPr>
          <w:lang w:eastAsia="en-US"/>
        </w:rPr>
        <w:t xml:space="preserve"> Βόρεια Αφρική και</w:t>
      </w:r>
      <w:r>
        <w:rPr>
          <w:lang w:eastAsia="en-US"/>
        </w:rPr>
        <w:t xml:space="preserve"> άλλες χώρες</w:t>
      </w:r>
      <w:r w:rsidRPr="00245E39">
        <w:rPr>
          <w:lang w:eastAsia="en-US"/>
        </w:rPr>
        <w:t>,</w:t>
      </w:r>
      <w:r>
        <w:rPr>
          <w:lang w:eastAsia="en-US"/>
        </w:rPr>
        <w:t xml:space="preserve"> </w:t>
      </w:r>
      <w:r w:rsidRPr="006A2D7B">
        <w:rPr>
          <w:lang w:eastAsia="en-US"/>
        </w:rPr>
        <w:t>δημιουργώντας ευκαιρίες συνεργασίας και δικτύωσης.</w:t>
      </w:r>
      <w:r>
        <w:rPr>
          <w:lang w:eastAsia="en-US"/>
        </w:rPr>
        <w:t xml:space="preserve"> Αναμένεται δε</w:t>
      </w:r>
      <w:r w:rsidRPr="00245E39">
        <w:rPr>
          <w:lang w:eastAsia="en-US"/>
        </w:rPr>
        <w:t xml:space="preserve"> </w:t>
      </w:r>
      <w:r>
        <w:rPr>
          <w:lang w:eastAsia="en-US"/>
        </w:rPr>
        <w:t xml:space="preserve">να λειτουργήσει με πάνω από 300 εκθέτες </w:t>
      </w:r>
      <w:r w:rsidRPr="00385D57">
        <w:rPr>
          <w:lang w:eastAsia="en-US"/>
        </w:rPr>
        <w:t xml:space="preserve">και </w:t>
      </w:r>
      <w:r>
        <w:rPr>
          <w:lang w:eastAsia="en-US"/>
        </w:rPr>
        <w:t>με αναμενόμενους 20.000 επισκέπτες</w:t>
      </w:r>
      <w:r w:rsidRPr="00385D57">
        <w:rPr>
          <w:lang w:eastAsia="en-US"/>
        </w:rPr>
        <w:t>.</w:t>
      </w:r>
      <w:r w:rsidRPr="000E4F93">
        <w:rPr>
          <w:lang w:eastAsia="en-US"/>
        </w:rPr>
        <w:t xml:space="preserve"> </w:t>
      </w:r>
      <w:r>
        <w:t xml:space="preserve">Στην προηγούμενη </w:t>
      </w:r>
      <w:r w:rsidRPr="007A3EAD">
        <w:t xml:space="preserve">Έκθεση </w:t>
      </w:r>
      <w:r w:rsidRPr="000E4F93">
        <w:rPr>
          <w:i/>
          <w:iCs/>
        </w:rPr>
        <w:t>Libya Build Benghazi</w:t>
      </w:r>
      <w:r w:rsidRPr="007A3EAD">
        <w:t xml:space="preserve"> </w:t>
      </w:r>
      <w:r>
        <w:t xml:space="preserve">που πραγματοποιήθηκε τον Νοέμβριο του 2024 υπήρξαν πάνω από </w:t>
      </w:r>
      <w:r w:rsidRPr="007A3EAD">
        <w:t xml:space="preserve">300 περίπτερα εκθετών </w:t>
      </w:r>
      <w:r>
        <w:t>από</w:t>
      </w:r>
      <w:r w:rsidRPr="007A3EAD">
        <w:t xml:space="preserve"> 12 χώρες</w:t>
      </w:r>
      <w:r>
        <w:t xml:space="preserve">.  </w:t>
      </w:r>
    </w:p>
    <w:p w:rsidR="00302368" w:rsidRDefault="00302368" w:rsidP="00302368">
      <w:pPr>
        <w:ind w:firstLine="720"/>
        <w:jc w:val="both"/>
      </w:pPr>
    </w:p>
    <w:p w:rsidR="00302368" w:rsidRDefault="00302368" w:rsidP="00302368">
      <w:pPr>
        <w:ind w:firstLine="720"/>
        <w:jc w:val="both"/>
      </w:pPr>
      <w:r w:rsidRPr="00F5743D">
        <w:t xml:space="preserve">Καθώς η </w:t>
      </w:r>
      <w:r w:rsidRPr="00577D6F">
        <w:t xml:space="preserve">Λιβύη </w:t>
      </w:r>
      <w:r w:rsidRPr="00F5743D">
        <w:t>συνεχίζει την πορεία της προς τη σταθερότητα και την οικονομική διαφοροποίηση, η κατασκευαστική αγορά της αποκτά ισχυρή δυναμική</w:t>
      </w:r>
      <w:r w:rsidRPr="00577D6F">
        <w:t xml:space="preserve"> </w:t>
      </w:r>
      <w:r>
        <w:t xml:space="preserve">και </w:t>
      </w:r>
      <w:r w:rsidRPr="00577D6F">
        <w:t>εισέρχεται σε μια νέα εποχή ανάπτυξης</w:t>
      </w:r>
      <w:r w:rsidRPr="00F5743D">
        <w:t xml:space="preserve">. </w:t>
      </w:r>
      <w:r w:rsidRPr="00912DF7">
        <w:t xml:space="preserve">Η </w:t>
      </w:r>
      <w:r>
        <w:t>χώρα βρίσκεται</w:t>
      </w:r>
      <w:r w:rsidRPr="00912DF7">
        <w:t xml:space="preserve"> σ</w:t>
      </w:r>
      <w:r>
        <w:t>ε μια νέα εποχή μετασχηματισμού</w:t>
      </w:r>
      <w:r w:rsidRPr="00912DF7">
        <w:t xml:space="preserve"> με τη Βεγγάζη να </w:t>
      </w:r>
      <w:r>
        <w:t>βρίσκεται</w:t>
      </w:r>
      <w:r w:rsidRPr="00912DF7">
        <w:t xml:space="preserve"> στο επίκεντρο της αναβίωσης των υποδομών της. Για τις επιχειρήσεις </w:t>
      </w:r>
      <w:r>
        <w:t xml:space="preserve">του τομέα των κατασκευών </w:t>
      </w:r>
      <w:r>
        <w:t xml:space="preserve">και </w:t>
      </w:r>
      <w:r>
        <w:t>σ</w:t>
      </w:r>
      <w:r w:rsidRPr="00912DF7">
        <w:t xml:space="preserve">τις συναφείς βιομηχανίες, η Λιβύη </w:t>
      </w:r>
      <w:r>
        <w:t>αποτελεί</w:t>
      </w:r>
      <w:r w:rsidRPr="00912DF7">
        <w:t xml:space="preserve"> μία από τις πιο δυναμικές αγορές της Βόρειας Αφρικής.</w:t>
      </w:r>
      <w:r>
        <w:t xml:space="preserve"> </w:t>
      </w:r>
      <w:r w:rsidRPr="000E4F93">
        <w:t>Η Λιβύη προσφέρει ποικίλες ευκαιρίες για επενδυτές, εργολάβους και προμηθευτές στον κατασκευαστικό της κλάδο που εκτείνονται σε οικιστικά, εμπορικά και έργα υποδομής</w:t>
      </w:r>
      <w:r>
        <w:t xml:space="preserve"> γενικότερα</w:t>
      </w:r>
      <w:r w:rsidRPr="000E4F93">
        <w:t>.</w:t>
      </w:r>
      <w:r>
        <w:t xml:space="preserve"> Ο τομέας των</w:t>
      </w:r>
      <w:r w:rsidRPr="00D239B0">
        <w:rPr>
          <w:lang w:val="en-150"/>
        </w:rPr>
        <w:t xml:space="preserve"> κατασκευών της Λιβύης</w:t>
      </w:r>
      <w:r>
        <w:rPr>
          <w:lang w:val="en-150"/>
        </w:rPr>
        <w:t xml:space="preserve"> αναμένεται να αυξηθεί σταθερά</w:t>
      </w:r>
      <w:r>
        <w:t xml:space="preserve"> </w:t>
      </w:r>
      <w:r w:rsidRPr="00D239B0">
        <w:rPr>
          <w:lang w:val="en-150"/>
        </w:rPr>
        <w:t>χάρη στις συνεχιζόμενες προσπάθειες ανοικοδόμησης, την αυξανόμενη ζήτηση για αστικές κατοικίες και τα μεγάλης κλίμακας προγράμματα αποκατάστασης υποδομών σε εθνικό επίπεδο.</w:t>
      </w:r>
      <w:r>
        <w:t xml:space="preserve"> </w:t>
      </w:r>
      <w:r w:rsidRPr="00AC6755">
        <w:t>Επιπλέ</w:t>
      </w:r>
      <w:r>
        <w:t>ον, η στρατηγική θέση της χώρας</w:t>
      </w:r>
      <w:r w:rsidRPr="00AC6755">
        <w:t xml:space="preserve"> που συνδέει τη Μεσόγειο, την Αφρική και τη Μέση Ανατολή, παρέχει ανταγωνιστικό πλεονέκτημα για εταιρείες που επιθυμούν να δημιουργήσουν περιφερειακούς κόμβους.</w:t>
      </w:r>
      <w:r>
        <w:t xml:space="preserve"> </w:t>
      </w:r>
    </w:p>
    <w:p w:rsidR="00302368" w:rsidRDefault="00302368" w:rsidP="00302368">
      <w:pPr>
        <w:ind w:firstLine="720"/>
        <w:jc w:val="both"/>
      </w:pPr>
    </w:p>
    <w:p w:rsidR="00302368" w:rsidRDefault="00302368" w:rsidP="00302368">
      <w:pPr>
        <w:ind w:firstLine="720"/>
        <w:jc w:val="both"/>
      </w:pPr>
      <w:r>
        <w:t>Αναλυτικές πληροφορίες για την εν λόγω έκθεση υπάρχουν στην ιστοσελίδα</w:t>
      </w:r>
    </w:p>
    <w:p w:rsidR="00302368" w:rsidRDefault="00302368" w:rsidP="00302368">
      <w:pPr>
        <w:jc w:val="both"/>
      </w:pPr>
      <w:hyperlink r:id="rId5" w:history="1">
        <w:r w:rsidRPr="005F551F">
          <w:rPr>
            <w:rStyle w:val="Hyperlink"/>
          </w:rPr>
          <w:t>https://www.liby</w:t>
        </w:r>
        <w:r w:rsidRPr="005F551F">
          <w:rPr>
            <w:rStyle w:val="Hyperlink"/>
          </w:rPr>
          <w:t>a</w:t>
        </w:r>
        <w:r w:rsidRPr="005F551F">
          <w:rPr>
            <w:rStyle w:val="Hyperlink"/>
          </w:rPr>
          <w:t>buildbenghazi.com/</w:t>
        </w:r>
      </w:hyperlink>
    </w:p>
    <w:p w:rsidR="00302368" w:rsidRDefault="00302368" w:rsidP="00302368">
      <w:pPr>
        <w:suppressAutoHyphens/>
        <w:ind w:left="5760"/>
        <w:jc w:val="center"/>
        <w:rPr>
          <w:lang w:eastAsia="zh-CN"/>
        </w:rPr>
      </w:pPr>
    </w:p>
    <w:p w:rsidR="00302368" w:rsidRDefault="00302368" w:rsidP="00302368">
      <w:pPr>
        <w:suppressAutoHyphens/>
        <w:ind w:left="5760"/>
        <w:rPr>
          <w:lang w:eastAsia="zh-CN"/>
        </w:rPr>
      </w:pPr>
      <w:r>
        <w:rPr>
          <w:lang w:val="en-US" w:eastAsia="zh-CN"/>
        </w:rPr>
        <w:t xml:space="preserve">        </w:t>
      </w:r>
      <w:r>
        <w:rPr>
          <w:lang w:eastAsia="zh-CN"/>
        </w:rPr>
        <w:t xml:space="preserve">       </w:t>
      </w:r>
      <w:r w:rsidRPr="000857AE">
        <w:rPr>
          <w:lang w:eastAsia="zh-CN"/>
        </w:rPr>
        <w:t>Ο Προϊστάμενος</w:t>
      </w:r>
    </w:p>
    <w:p w:rsidR="00302368" w:rsidRDefault="00302368" w:rsidP="00302368">
      <w:pPr>
        <w:suppressAutoHyphens/>
        <w:ind w:left="5760"/>
        <w:jc w:val="center"/>
        <w:rPr>
          <w:lang w:eastAsia="zh-CN"/>
        </w:rPr>
      </w:pPr>
    </w:p>
    <w:p w:rsidR="00302368" w:rsidRPr="0083449C" w:rsidRDefault="00302368" w:rsidP="00302368">
      <w:pPr>
        <w:suppressAutoHyphens/>
        <w:ind w:left="5760"/>
        <w:jc w:val="center"/>
        <w:rPr>
          <w:lang w:eastAsia="zh-CN"/>
        </w:rPr>
      </w:pPr>
      <w:r w:rsidRPr="0083449C">
        <w:rPr>
          <w:lang w:eastAsia="zh-CN"/>
        </w:rPr>
        <w:t>Κουτσής Δημήτριος</w:t>
      </w:r>
    </w:p>
    <w:p w:rsidR="00302368" w:rsidRDefault="00302368" w:rsidP="00302368">
      <w:pPr>
        <w:suppressAutoHyphens/>
        <w:ind w:left="5760"/>
        <w:jc w:val="center"/>
      </w:pPr>
      <w:r w:rsidRPr="0083449C">
        <w:rPr>
          <w:lang w:eastAsia="zh-CN"/>
        </w:rPr>
        <w:t>Σύμβουλος ΟΕΥ Α΄</w:t>
      </w:r>
    </w:p>
    <w:sectPr w:rsidR="00302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68"/>
    <w:rsid w:val="00302368"/>
    <w:rsid w:val="00B5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9F07"/>
  <w15:chartTrackingRefBased/>
  <w15:docId w15:val="{BDB62789-5224-4860-BB32-DC6CB09E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2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byabuildbenghazi.com/" TargetMode="External"/><Relationship Id="rId4" Type="http://schemas.openxmlformats.org/officeDocument/2006/relationships/hyperlink" Target="mailto:ecocom-tripoli@mf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2026-02-26T08:03:00Z</dcterms:created>
  <dcterms:modified xsi:type="dcterms:W3CDTF">2026-02-26T08:11:00Z</dcterms:modified>
</cp:coreProperties>
</file>